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Default="00E21C90" w:rsidP="00E21C90">
      <w:pPr>
        <w:jc w:val="center"/>
        <w:rPr>
          <w:b/>
        </w:rPr>
      </w:pPr>
    </w:p>
    <w:p w:rsidR="00E21C90" w:rsidRPr="00304B22" w:rsidRDefault="00D65759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B22">
        <w:rPr>
          <w:rFonts w:ascii="Times New Roman" w:hAnsi="Times New Roman" w:cs="Times New Roman"/>
          <w:b/>
          <w:sz w:val="24"/>
          <w:szCs w:val="24"/>
        </w:rPr>
        <w:t>Predicting Supreme Court Ruling at the United States</w:t>
      </w:r>
    </w:p>
    <w:p w:rsidR="00E21C90" w:rsidRPr="00304B22" w:rsidRDefault="00D65759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B22">
        <w:rPr>
          <w:rFonts w:ascii="Times New Roman" w:hAnsi="Times New Roman" w:cs="Times New Roman"/>
          <w:b/>
          <w:sz w:val="24"/>
          <w:szCs w:val="24"/>
        </w:rPr>
        <w:t>Institution Affiliation</w:t>
      </w:r>
    </w:p>
    <w:p w:rsidR="00E21C90" w:rsidRPr="00304B22" w:rsidRDefault="00D65759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B22">
        <w:rPr>
          <w:rFonts w:ascii="Times New Roman" w:hAnsi="Times New Roman" w:cs="Times New Roman"/>
          <w:b/>
          <w:sz w:val="24"/>
          <w:szCs w:val="24"/>
        </w:rPr>
        <w:t>Students’ Name</w:t>
      </w:r>
    </w:p>
    <w:p w:rsidR="00E21C90" w:rsidRPr="00304B22" w:rsidRDefault="00D65759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B22">
        <w:rPr>
          <w:rFonts w:ascii="Times New Roman" w:hAnsi="Times New Roman" w:cs="Times New Roman"/>
          <w:b/>
          <w:sz w:val="24"/>
          <w:szCs w:val="24"/>
        </w:rPr>
        <w:t xml:space="preserve">Date </w:t>
      </w:r>
    </w:p>
    <w:p w:rsidR="00E21C90" w:rsidRPr="00304B22" w:rsidRDefault="00304B22" w:rsidP="00304B22">
      <w:pPr>
        <w:tabs>
          <w:tab w:val="left" w:pos="53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04B22">
        <w:rPr>
          <w:rFonts w:ascii="Times New Roman" w:hAnsi="Times New Roman" w:cs="Times New Roman"/>
          <w:b/>
          <w:sz w:val="24"/>
          <w:szCs w:val="24"/>
        </w:rPr>
        <w:tab/>
      </w:r>
    </w:p>
    <w:p w:rsidR="00E21C90" w:rsidRPr="00304B22" w:rsidRDefault="00E21C90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C90" w:rsidRPr="00304B22" w:rsidRDefault="00E21C90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C90" w:rsidRPr="00304B22" w:rsidRDefault="00E21C90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B22" w:rsidRDefault="00304B22" w:rsidP="00304B2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21C90" w:rsidRPr="00304B22" w:rsidRDefault="00D65759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B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How to Predict United States Supreme Court Ruling Based on their Current Composition of the Court and their Previous Case Decisions </w:t>
      </w:r>
      <w:r w:rsidRPr="00304B22">
        <w:rPr>
          <w:rFonts w:ascii="Times New Roman" w:hAnsi="Times New Roman" w:cs="Times New Roman"/>
          <w:b/>
          <w:sz w:val="24"/>
          <w:szCs w:val="24"/>
        </w:rPr>
        <w:t>at the Lower Court Level</w:t>
      </w:r>
    </w:p>
    <w:p w:rsidR="00C95BDC" w:rsidRPr="00304B22" w:rsidRDefault="00D65759" w:rsidP="00304B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 xml:space="preserve">The Supreme Court is under the powers of the judicial system. It has powers that are not </w:t>
      </w:r>
      <w:r w:rsidR="002B281C" w:rsidRPr="00304B22">
        <w:rPr>
          <w:rFonts w:ascii="Times New Roman" w:hAnsi="Times New Roman" w:cs="Times New Roman"/>
          <w:sz w:val="24"/>
          <w:szCs w:val="24"/>
        </w:rPr>
        <w:t>unconditional</w:t>
      </w:r>
      <w:r w:rsidR="007A4CCF" w:rsidRPr="00304B22">
        <w:rPr>
          <w:rFonts w:ascii="Times New Roman" w:hAnsi="Times New Roman" w:cs="Times New Roman"/>
          <w:sz w:val="24"/>
          <w:szCs w:val="24"/>
        </w:rPr>
        <w:t xml:space="preserve"> and limits its decisions</w:t>
      </w:r>
      <w:r w:rsidRPr="00304B22">
        <w:rPr>
          <w:rFonts w:ascii="Times New Roman" w:hAnsi="Times New Roman" w:cs="Times New Roman"/>
          <w:sz w:val="24"/>
          <w:szCs w:val="24"/>
        </w:rPr>
        <w:t>.</w:t>
      </w:r>
      <w:r w:rsidR="007A4CCF" w:rsidRPr="00304B22">
        <w:rPr>
          <w:rFonts w:ascii="Times New Roman" w:hAnsi="Times New Roman" w:cs="Times New Roman"/>
          <w:sz w:val="24"/>
          <w:szCs w:val="24"/>
        </w:rPr>
        <w:t xml:space="preserve"> Both internal and external factors influence most of the judicial rulings</w:t>
      </w:r>
      <w:r w:rsidR="00A55080" w:rsidRPr="00304B22">
        <w:rPr>
          <w:rFonts w:ascii="Times New Roman" w:hAnsi="Times New Roman" w:cs="Times New Roman"/>
          <w:sz w:val="24"/>
          <w:szCs w:val="24"/>
        </w:rPr>
        <w:t>. They include; ideological factors, influence from political differences, personal, and legal considerations</w:t>
      </w:r>
      <w:r w:rsidRPr="00304B22">
        <w:rPr>
          <w:rFonts w:ascii="Times New Roman" w:hAnsi="Times New Roman" w:cs="Times New Roman"/>
          <w:sz w:val="24"/>
          <w:szCs w:val="24"/>
        </w:rPr>
        <w:t>.</w:t>
      </w:r>
      <w:r w:rsidR="00A55080"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Pr="00304B22">
        <w:rPr>
          <w:rFonts w:ascii="Times New Roman" w:hAnsi="Times New Roman" w:cs="Times New Roman"/>
          <w:sz w:val="24"/>
          <w:szCs w:val="24"/>
        </w:rPr>
        <w:t xml:space="preserve">To </w:t>
      </w:r>
      <w:r w:rsidR="00A55080" w:rsidRPr="00304B22">
        <w:rPr>
          <w:rFonts w:ascii="Times New Roman" w:hAnsi="Times New Roman" w:cs="Times New Roman"/>
          <w:sz w:val="24"/>
          <w:szCs w:val="24"/>
        </w:rPr>
        <w:t>stopover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="00A55080" w:rsidRPr="00304B22">
        <w:rPr>
          <w:rFonts w:ascii="Times New Roman" w:hAnsi="Times New Roman" w:cs="Times New Roman"/>
          <w:sz w:val="24"/>
          <w:szCs w:val="24"/>
        </w:rPr>
        <w:t>appropriateness</w:t>
      </w:r>
      <w:r w:rsidRPr="00304B22">
        <w:rPr>
          <w:rFonts w:ascii="Times New Roman" w:hAnsi="Times New Roman" w:cs="Times New Roman"/>
          <w:sz w:val="24"/>
          <w:szCs w:val="24"/>
        </w:rPr>
        <w:t xml:space="preserve">, </w:t>
      </w:r>
      <w:r w:rsidR="00A55080" w:rsidRPr="00304B22">
        <w:rPr>
          <w:rFonts w:ascii="Times New Roman" w:hAnsi="Times New Roman" w:cs="Times New Roman"/>
          <w:sz w:val="24"/>
          <w:szCs w:val="24"/>
        </w:rPr>
        <w:t>the decisions made by the Court</w:t>
      </w:r>
      <w:r w:rsidRPr="00304B22">
        <w:rPr>
          <w:rFonts w:ascii="Times New Roman" w:hAnsi="Times New Roman" w:cs="Times New Roman"/>
          <w:sz w:val="24"/>
          <w:szCs w:val="24"/>
        </w:rPr>
        <w:t xml:space="preserve"> have to keep up with the </w:t>
      </w:r>
      <w:r w:rsidR="00A55080" w:rsidRPr="00304B22">
        <w:rPr>
          <w:rFonts w:ascii="Times New Roman" w:hAnsi="Times New Roman" w:cs="Times New Roman"/>
          <w:sz w:val="24"/>
          <w:szCs w:val="24"/>
        </w:rPr>
        <w:t>moving time, and the judicial</w:t>
      </w:r>
      <w:r w:rsidRPr="00304B22">
        <w:rPr>
          <w:rFonts w:ascii="Times New Roman" w:hAnsi="Times New Roman" w:cs="Times New Roman"/>
          <w:sz w:val="24"/>
          <w:szCs w:val="24"/>
        </w:rPr>
        <w:t xml:space="preserve"> decision-making </w:t>
      </w:r>
      <w:r w:rsidR="00A55080" w:rsidRPr="00304B22">
        <w:rPr>
          <w:rFonts w:ascii="Times New Roman" w:hAnsi="Times New Roman" w:cs="Times New Roman"/>
          <w:sz w:val="24"/>
          <w:szCs w:val="24"/>
        </w:rPr>
        <w:t>supremacy</w:t>
      </w:r>
      <w:r w:rsidRPr="00304B22">
        <w:rPr>
          <w:rFonts w:ascii="Times New Roman" w:hAnsi="Times New Roman" w:cs="Times New Roman"/>
          <w:sz w:val="24"/>
          <w:szCs w:val="24"/>
        </w:rPr>
        <w:t xml:space="preserve"> is subject</w:t>
      </w:r>
      <w:r w:rsidR="00A55080" w:rsidRPr="00304B22">
        <w:rPr>
          <w:rFonts w:ascii="Times New Roman" w:hAnsi="Times New Roman" w:cs="Times New Roman"/>
          <w:sz w:val="24"/>
          <w:szCs w:val="24"/>
        </w:rPr>
        <w:t>ed</w:t>
      </w:r>
      <w:r w:rsidRPr="00304B22">
        <w:rPr>
          <w:rFonts w:ascii="Times New Roman" w:hAnsi="Times New Roman" w:cs="Times New Roman"/>
          <w:sz w:val="24"/>
          <w:szCs w:val="24"/>
        </w:rPr>
        <w:t xml:space="preserve"> to the </w:t>
      </w:r>
      <w:r w:rsidR="00A55080" w:rsidRPr="00304B22">
        <w:rPr>
          <w:rFonts w:ascii="Times New Roman" w:hAnsi="Times New Roman" w:cs="Times New Roman"/>
          <w:sz w:val="24"/>
          <w:szCs w:val="24"/>
        </w:rPr>
        <w:t>backing provided</w:t>
      </w:r>
      <w:r w:rsidRPr="00304B22">
        <w:rPr>
          <w:rFonts w:ascii="Times New Roman" w:hAnsi="Times New Roman" w:cs="Times New Roman"/>
          <w:sz w:val="24"/>
          <w:szCs w:val="24"/>
        </w:rPr>
        <w:t xml:space="preserve"> by the other </w:t>
      </w:r>
      <w:r w:rsidR="003E0667" w:rsidRPr="00304B22">
        <w:rPr>
          <w:rFonts w:ascii="Times New Roman" w:hAnsi="Times New Roman" w:cs="Times New Roman"/>
          <w:sz w:val="24"/>
          <w:szCs w:val="24"/>
        </w:rPr>
        <w:t>divisions</w:t>
      </w:r>
      <w:r w:rsidRPr="00304B22">
        <w:rPr>
          <w:rFonts w:ascii="Times New Roman" w:hAnsi="Times New Roman" w:cs="Times New Roman"/>
          <w:sz w:val="24"/>
          <w:szCs w:val="24"/>
        </w:rPr>
        <w:t xml:space="preserve"> of government in</w:t>
      </w:r>
      <w:r w:rsidR="003E0667" w:rsidRPr="00304B22">
        <w:rPr>
          <w:rFonts w:ascii="Times New Roman" w:hAnsi="Times New Roman" w:cs="Times New Roman"/>
          <w:sz w:val="24"/>
          <w:szCs w:val="24"/>
        </w:rPr>
        <w:t xml:space="preserve"> the process of</w:t>
      </w:r>
      <w:r w:rsidRPr="00304B22">
        <w:rPr>
          <w:rFonts w:ascii="Times New Roman" w:hAnsi="Times New Roman" w:cs="Times New Roman"/>
          <w:sz w:val="24"/>
          <w:szCs w:val="24"/>
        </w:rPr>
        <w:t xml:space="preserve"> implementation and </w:t>
      </w:r>
      <w:r w:rsidR="003E0667" w:rsidRPr="00304B22">
        <w:rPr>
          <w:rFonts w:ascii="Times New Roman" w:hAnsi="Times New Roman" w:cs="Times New Roman"/>
          <w:sz w:val="24"/>
          <w:szCs w:val="24"/>
        </w:rPr>
        <w:t>execution</w:t>
      </w:r>
      <w:r w:rsidR="00D73667" w:rsidRPr="00304B22">
        <w:rPr>
          <w:rFonts w:ascii="Times New Roman" w:hAnsi="Times New Roman" w:cs="Times New Roman"/>
          <w:sz w:val="24"/>
          <w:szCs w:val="24"/>
        </w:rPr>
        <w:t xml:space="preserve"> (Katz et al. 2017)</w:t>
      </w:r>
      <w:r w:rsidR="003E0667" w:rsidRPr="00304B22">
        <w:rPr>
          <w:rFonts w:ascii="Times New Roman" w:hAnsi="Times New Roman" w:cs="Times New Roman"/>
          <w:sz w:val="24"/>
          <w:szCs w:val="24"/>
        </w:rPr>
        <w:t>.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="003E0667" w:rsidRPr="00304B22">
        <w:rPr>
          <w:rFonts w:ascii="Times New Roman" w:hAnsi="Times New Roman" w:cs="Times New Roman"/>
          <w:sz w:val="24"/>
          <w:szCs w:val="24"/>
        </w:rPr>
        <w:t>The</w:t>
      </w:r>
      <w:r w:rsidRPr="00304B22">
        <w:rPr>
          <w:rFonts w:ascii="Times New Roman" w:hAnsi="Times New Roman" w:cs="Times New Roman"/>
          <w:sz w:val="24"/>
          <w:szCs w:val="24"/>
        </w:rPr>
        <w:t xml:space="preserve"> courts have </w:t>
      </w:r>
      <w:r w:rsidR="003E0667" w:rsidRPr="00304B22">
        <w:rPr>
          <w:rFonts w:ascii="Times New Roman" w:hAnsi="Times New Roman" w:cs="Times New Roman"/>
          <w:sz w:val="24"/>
          <w:szCs w:val="24"/>
        </w:rPr>
        <w:t>developed</w:t>
      </w:r>
      <w:r w:rsidRPr="00304B22">
        <w:rPr>
          <w:rFonts w:ascii="Times New Roman" w:hAnsi="Times New Roman" w:cs="Times New Roman"/>
          <w:sz w:val="24"/>
          <w:szCs w:val="24"/>
        </w:rPr>
        <w:t xml:space="preserve"> into </w:t>
      </w:r>
      <w:r w:rsidR="003E0667" w:rsidRPr="00304B22">
        <w:rPr>
          <w:rFonts w:ascii="Times New Roman" w:hAnsi="Times New Roman" w:cs="Times New Roman"/>
          <w:sz w:val="24"/>
          <w:szCs w:val="24"/>
        </w:rPr>
        <w:t>a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="003E0667" w:rsidRPr="00304B22">
        <w:rPr>
          <w:rFonts w:ascii="Times New Roman" w:hAnsi="Times New Roman" w:cs="Times New Roman"/>
          <w:sz w:val="24"/>
          <w:szCs w:val="24"/>
        </w:rPr>
        <w:t xml:space="preserve">vital part of the government as </w:t>
      </w:r>
      <w:r w:rsidRPr="00304B22">
        <w:rPr>
          <w:rFonts w:ascii="Times New Roman" w:hAnsi="Times New Roman" w:cs="Times New Roman"/>
          <w:sz w:val="24"/>
          <w:szCs w:val="24"/>
        </w:rPr>
        <w:t xml:space="preserve">a </w:t>
      </w:r>
      <w:r w:rsidR="003E0667" w:rsidRPr="00304B22">
        <w:rPr>
          <w:rFonts w:ascii="Times New Roman" w:hAnsi="Times New Roman" w:cs="Times New Roman"/>
          <w:sz w:val="24"/>
          <w:szCs w:val="24"/>
        </w:rPr>
        <w:t>distinct</w:t>
      </w:r>
      <w:r w:rsidRPr="00304B22">
        <w:rPr>
          <w:rFonts w:ascii="Times New Roman" w:hAnsi="Times New Roman" w:cs="Times New Roman"/>
          <w:sz w:val="24"/>
          <w:szCs w:val="24"/>
        </w:rPr>
        <w:t xml:space="preserve"> and coequal </w:t>
      </w:r>
      <w:r w:rsidR="003E0667" w:rsidRPr="00304B22">
        <w:rPr>
          <w:rFonts w:ascii="Times New Roman" w:hAnsi="Times New Roman" w:cs="Times New Roman"/>
          <w:sz w:val="24"/>
          <w:szCs w:val="24"/>
        </w:rPr>
        <w:t>division</w:t>
      </w:r>
      <w:r w:rsidRPr="00304B22">
        <w:rPr>
          <w:rFonts w:ascii="Times New Roman" w:hAnsi="Times New Roman" w:cs="Times New Roman"/>
          <w:sz w:val="24"/>
          <w:szCs w:val="24"/>
        </w:rPr>
        <w:t xml:space="preserve"> that </w:t>
      </w:r>
      <w:r w:rsidR="003E0667" w:rsidRPr="00304B22">
        <w:rPr>
          <w:rFonts w:ascii="Times New Roman" w:hAnsi="Times New Roman" w:cs="Times New Roman"/>
          <w:sz w:val="24"/>
          <w:szCs w:val="24"/>
        </w:rPr>
        <w:t>infers the law, making of policy, guarding of the Constitution, as well as protecting the rights of the individual</w:t>
      </w:r>
      <w:r w:rsidRPr="00304B22">
        <w:rPr>
          <w:rFonts w:ascii="Times New Roman" w:hAnsi="Times New Roman" w:cs="Times New Roman"/>
          <w:sz w:val="24"/>
          <w:szCs w:val="24"/>
        </w:rPr>
        <w:t>s.</w:t>
      </w:r>
    </w:p>
    <w:p w:rsidR="003E0667" w:rsidRPr="00304B22" w:rsidRDefault="00D65759" w:rsidP="00304B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304B22">
        <w:rPr>
          <w:rFonts w:ascii="Times New Roman" w:hAnsi="Times New Roman" w:cs="Times New Roman"/>
          <w:sz w:val="24"/>
          <w:szCs w:val="24"/>
        </w:rPr>
        <w:t xml:space="preserve">Katz et al. </w:t>
      </w:r>
      <w:r w:rsidRPr="00304B22">
        <w:rPr>
          <w:rFonts w:ascii="Times New Roman" w:hAnsi="Times New Roman" w:cs="Times New Roman"/>
          <w:sz w:val="24"/>
          <w:szCs w:val="24"/>
        </w:rPr>
        <w:t>(</w:t>
      </w:r>
      <w:r w:rsidRPr="00304B22">
        <w:rPr>
          <w:rFonts w:ascii="Times New Roman" w:hAnsi="Times New Roman" w:cs="Times New Roman"/>
          <w:sz w:val="24"/>
          <w:szCs w:val="24"/>
        </w:rPr>
        <w:t>2017</w:t>
      </w:r>
      <w:r w:rsidRPr="00304B22">
        <w:rPr>
          <w:rFonts w:ascii="Times New Roman" w:hAnsi="Times New Roman" w:cs="Times New Roman"/>
          <w:sz w:val="24"/>
          <w:szCs w:val="24"/>
        </w:rPr>
        <w:t>), j</w:t>
      </w:r>
      <w:r w:rsidR="005B7F5B" w:rsidRPr="00304B22">
        <w:rPr>
          <w:rFonts w:ascii="Times New Roman" w:hAnsi="Times New Roman" w:cs="Times New Roman"/>
          <w:sz w:val="24"/>
          <w:szCs w:val="24"/>
        </w:rPr>
        <w:t>udicial Court ruling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="005B7F5B" w:rsidRPr="00304B22">
        <w:rPr>
          <w:rFonts w:ascii="Times New Roman" w:hAnsi="Times New Roman" w:cs="Times New Roman"/>
          <w:sz w:val="24"/>
          <w:szCs w:val="24"/>
        </w:rPr>
        <w:t>presents a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="005B7F5B" w:rsidRPr="00304B22">
        <w:rPr>
          <w:rFonts w:ascii="Times New Roman" w:hAnsi="Times New Roman" w:cs="Times New Roman"/>
          <w:sz w:val="24"/>
          <w:szCs w:val="24"/>
        </w:rPr>
        <w:t>guide</w:t>
      </w:r>
      <w:r w:rsidRPr="00304B22">
        <w:rPr>
          <w:rFonts w:ascii="Times New Roman" w:hAnsi="Times New Roman" w:cs="Times New Roman"/>
          <w:sz w:val="24"/>
          <w:szCs w:val="24"/>
        </w:rPr>
        <w:t xml:space="preserve"> for the future. The </w:t>
      </w:r>
      <w:r w:rsidRPr="00304B22">
        <w:rPr>
          <w:rFonts w:ascii="Times New Roman" w:hAnsi="Times New Roman" w:cs="Times New Roman"/>
          <w:bCs/>
          <w:sz w:val="24"/>
          <w:szCs w:val="24"/>
        </w:rPr>
        <w:t>Supreme Court</w:t>
      </w:r>
      <w:r w:rsidRPr="00304B22">
        <w:rPr>
          <w:rFonts w:ascii="Times New Roman" w:hAnsi="Times New Roman" w:cs="Times New Roman"/>
          <w:sz w:val="24"/>
          <w:szCs w:val="24"/>
        </w:rPr>
        <w:t xml:space="preserve">’s </w:t>
      </w:r>
      <w:r w:rsidR="005B7F5B" w:rsidRPr="00304B22">
        <w:rPr>
          <w:rFonts w:ascii="Times New Roman" w:hAnsi="Times New Roman" w:cs="Times New Roman"/>
          <w:sz w:val="24"/>
          <w:szCs w:val="24"/>
        </w:rPr>
        <w:t>judgments</w:t>
      </w:r>
      <w:r w:rsidRPr="00304B22">
        <w:rPr>
          <w:rFonts w:ascii="Times New Roman" w:hAnsi="Times New Roman" w:cs="Times New Roman"/>
          <w:sz w:val="24"/>
          <w:szCs w:val="24"/>
        </w:rPr>
        <w:t xml:space="preserve"> are not always </w:t>
      </w:r>
      <w:r w:rsidR="005B7F5B" w:rsidRPr="00304B22">
        <w:rPr>
          <w:rFonts w:ascii="Times New Roman" w:hAnsi="Times New Roman" w:cs="Times New Roman"/>
          <w:sz w:val="24"/>
          <w:szCs w:val="24"/>
        </w:rPr>
        <w:t>undivided, but</w:t>
      </w:r>
      <w:r w:rsidRPr="00304B22">
        <w:rPr>
          <w:rFonts w:ascii="Times New Roman" w:hAnsi="Times New Roman" w:cs="Times New Roman"/>
          <w:sz w:val="24"/>
          <w:szCs w:val="24"/>
        </w:rPr>
        <w:t xml:space="preserve"> the </w:t>
      </w:r>
      <w:r w:rsidR="005B7F5B" w:rsidRPr="00304B22">
        <w:rPr>
          <w:rFonts w:ascii="Times New Roman" w:hAnsi="Times New Roman" w:cs="Times New Roman"/>
          <w:sz w:val="24"/>
          <w:szCs w:val="24"/>
        </w:rPr>
        <w:t>putout</w:t>
      </w:r>
      <w:r w:rsidRPr="00304B22">
        <w:rPr>
          <w:rFonts w:ascii="Times New Roman" w:hAnsi="Times New Roman" w:cs="Times New Roman"/>
          <w:sz w:val="24"/>
          <w:szCs w:val="24"/>
        </w:rPr>
        <w:t> </w:t>
      </w:r>
      <w:r w:rsidRPr="00304B22">
        <w:rPr>
          <w:rFonts w:ascii="Times New Roman" w:hAnsi="Times New Roman" w:cs="Times New Roman"/>
          <w:bCs/>
          <w:sz w:val="24"/>
          <w:szCs w:val="24"/>
        </w:rPr>
        <w:t>majority opinion</w:t>
      </w:r>
      <w:r w:rsidRPr="00304B22">
        <w:rPr>
          <w:rFonts w:ascii="Times New Roman" w:hAnsi="Times New Roman" w:cs="Times New Roman"/>
          <w:sz w:val="24"/>
          <w:szCs w:val="24"/>
        </w:rPr>
        <w:t>,</w:t>
      </w:r>
      <w:r w:rsidR="005B7F5B" w:rsidRPr="00304B22">
        <w:rPr>
          <w:rFonts w:ascii="Times New Roman" w:hAnsi="Times New Roman" w:cs="Times New Roman"/>
          <w:sz w:val="24"/>
          <w:szCs w:val="24"/>
        </w:rPr>
        <w:t xml:space="preserve"> or explanation of the justices</w:t>
      </w:r>
      <w:r w:rsidRPr="00304B22">
        <w:rPr>
          <w:rFonts w:ascii="Times New Roman" w:hAnsi="Times New Roman" w:cs="Times New Roman"/>
          <w:sz w:val="24"/>
          <w:szCs w:val="24"/>
        </w:rPr>
        <w:t xml:space="preserve">' decision, is the one with which a majority of the nine justices agree. It can </w:t>
      </w:r>
      <w:r w:rsidR="005B7F5B" w:rsidRPr="00304B22">
        <w:rPr>
          <w:rFonts w:ascii="Times New Roman" w:hAnsi="Times New Roman" w:cs="Times New Roman"/>
          <w:sz w:val="24"/>
          <w:szCs w:val="24"/>
        </w:rPr>
        <w:t>exemplify</w:t>
      </w:r>
      <w:r w:rsidRPr="00304B22">
        <w:rPr>
          <w:rFonts w:ascii="Times New Roman" w:hAnsi="Times New Roman" w:cs="Times New Roman"/>
          <w:sz w:val="24"/>
          <w:szCs w:val="24"/>
        </w:rPr>
        <w:t xml:space="preserve"> a vote as narrow as five in </w:t>
      </w:r>
      <w:r w:rsidR="005B7F5B" w:rsidRPr="00304B22">
        <w:rPr>
          <w:rFonts w:ascii="Times New Roman" w:hAnsi="Times New Roman" w:cs="Times New Roman"/>
          <w:sz w:val="24"/>
          <w:szCs w:val="24"/>
        </w:rPr>
        <w:t>right turn</w:t>
      </w:r>
      <w:r w:rsidRPr="00304B22">
        <w:rPr>
          <w:rFonts w:ascii="Times New Roman" w:hAnsi="Times New Roman" w:cs="Times New Roman"/>
          <w:sz w:val="24"/>
          <w:szCs w:val="24"/>
        </w:rPr>
        <w:t xml:space="preserve"> to four against. A </w:t>
      </w:r>
      <w:r w:rsidR="005B7F5B" w:rsidRPr="00304B22">
        <w:rPr>
          <w:rFonts w:ascii="Times New Roman" w:hAnsi="Times New Roman" w:cs="Times New Roman"/>
          <w:sz w:val="24"/>
          <w:szCs w:val="24"/>
        </w:rPr>
        <w:t>secured</w:t>
      </w:r>
      <w:r w:rsidRPr="00304B22">
        <w:rPr>
          <w:rFonts w:ascii="Times New Roman" w:hAnsi="Times New Roman" w:cs="Times New Roman"/>
          <w:sz w:val="24"/>
          <w:szCs w:val="24"/>
        </w:rPr>
        <w:t xml:space="preserve"> vote is rare but can </w:t>
      </w:r>
      <w:r w:rsidR="005B7F5B" w:rsidRPr="00304B22">
        <w:rPr>
          <w:rFonts w:ascii="Times New Roman" w:hAnsi="Times New Roman" w:cs="Times New Roman"/>
          <w:sz w:val="24"/>
          <w:szCs w:val="24"/>
        </w:rPr>
        <w:t>happen</w:t>
      </w:r>
      <w:r w:rsidRPr="00304B22">
        <w:rPr>
          <w:rFonts w:ascii="Times New Roman" w:hAnsi="Times New Roman" w:cs="Times New Roman"/>
          <w:sz w:val="24"/>
          <w:szCs w:val="24"/>
        </w:rPr>
        <w:t xml:space="preserve"> at a time of </w:t>
      </w:r>
      <w:r w:rsidR="005B7F5B" w:rsidRPr="00304B22">
        <w:rPr>
          <w:rFonts w:ascii="Times New Roman" w:hAnsi="Times New Roman" w:cs="Times New Roman"/>
          <w:sz w:val="24"/>
          <w:szCs w:val="24"/>
        </w:rPr>
        <w:t>opportunity</w:t>
      </w:r>
      <w:r w:rsidRPr="00304B22">
        <w:rPr>
          <w:rFonts w:ascii="Times New Roman" w:hAnsi="Times New Roman" w:cs="Times New Roman"/>
          <w:sz w:val="24"/>
          <w:szCs w:val="24"/>
        </w:rPr>
        <w:t xml:space="preserve">, </w:t>
      </w:r>
      <w:r w:rsidR="005B7F5B" w:rsidRPr="00304B22">
        <w:rPr>
          <w:rFonts w:ascii="Times New Roman" w:hAnsi="Times New Roman" w:cs="Times New Roman"/>
          <w:sz w:val="24"/>
          <w:szCs w:val="24"/>
        </w:rPr>
        <w:t>nonappearance</w:t>
      </w:r>
      <w:r w:rsidRPr="00304B22">
        <w:rPr>
          <w:rFonts w:ascii="Times New Roman" w:hAnsi="Times New Roman" w:cs="Times New Roman"/>
          <w:sz w:val="24"/>
          <w:szCs w:val="24"/>
        </w:rPr>
        <w:t xml:space="preserve">, </w:t>
      </w:r>
      <w:r w:rsidRPr="00304B22">
        <w:rPr>
          <w:rFonts w:ascii="Times New Roman" w:hAnsi="Times New Roman" w:cs="Times New Roman"/>
          <w:sz w:val="24"/>
          <w:szCs w:val="24"/>
        </w:rPr>
        <w:t xml:space="preserve">or </w:t>
      </w:r>
      <w:r w:rsidR="005B7F5B" w:rsidRPr="00304B22">
        <w:rPr>
          <w:rFonts w:ascii="Times New Roman" w:hAnsi="Times New Roman" w:cs="Times New Roman"/>
          <w:sz w:val="24"/>
          <w:szCs w:val="24"/>
        </w:rPr>
        <w:t>nonparticipation from a case, but</w:t>
      </w:r>
      <w:r w:rsidRPr="00304B22">
        <w:rPr>
          <w:rFonts w:ascii="Times New Roman" w:hAnsi="Times New Roman" w:cs="Times New Roman"/>
          <w:sz w:val="24"/>
          <w:szCs w:val="24"/>
        </w:rPr>
        <w:t xml:space="preserve"> where there is a conflict of </w:t>
      </w:r>
      <w:r w:rsidR="005B7F5B" w:rsidRPr="00304B22">
        <w:rPr>
          <w:rFonts w:ascii="Times New Roman" w:hAnsi="Times New Roman" w:cs="Times New Roman"/>
          <w:sz w:val="24"/>
          <w:szCs w:val="24"/>
        </w:rPr>
        <w:t>interest. In the event of a protected</w:t>
      </w:r>
      <w:r w:rsidRPr="00304B22">
        <w:rPr>
          <w:rFonts w:ascii="Times New Roman" w:hAnsi="Times New Roman" w:cs="Times New Roman"/>
          <w:sz w:val="24"/>
          <w:szCs w:val="24"/>
        </w:rPr>
        <w:t xml:space="preserve"> vote, the decision of the lower Court stands</w:t>
      </w:r>
      <w:r w:rsidR="00E21C90" w:rsidRPr="00304B22">
        <w:rPr>
          <w:rFonts w:ascii="Times New Roman" w:hAnsi="Times New Roman" w:cs="Times New Roman"/>
          <w:sz w:val="24"/>
          <w:szCs w:val="24"/>
        </w:rPr>
        <w:t xml:space="preserve"> (Casillas et al. 2011)</w:t>
      </w:r>
      <w:r w:rsidRPr="00304B22">
        <w:rPr>
          <w:rFonts w:ascii="Times New Roman" w:hAnsi="Times New Roman" w:cs="Times New Roman"/>
          <w:sz w:val="24"/>
          <w:szCs w:val="24"/>
        </w:rPr>
        <w:t>.</w:t>
      </w:r>
    </w:p>
    <w:p w:rsidR="002B281C" w:rsidRPr="00304B22" w:rsidRDefault="00D65759" w:rsidP="00304B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>However, the</w:t>
      </w:r>
      <w:r w:rsidRPr="00304B22">
        <w:rPr>
          <w:rFonts w:ascii="Times New Roman" w:hAnsi="Times New Roman" w:cs="Times New Roman"/>
          <w:sz w:val="24"/>
          <w:szCs w:val="24"/>
        </w:rPr>
        <w:t xml:space="preserve"> courts themselves </w:t>
      </w:r>
      <w:r w:rsidRPr="00304B22">
        <w:rPr>
          <w:rFonts w:ascii="Times New Roman" w:hAnsi="Times New Roman" w:cs="Times New Roman"/>
          <w:sz w:val="24"/>
          <w:szCs w:val="24"/>
        </w:rPr>
        <w:t xml:space="preserve">are influenced by other Court, which is probably </w:t>
      </w:r>
      <w:r w:rsidRPr="00304B22">
        <w:rPr>
          <w:rFonts w:ascii="Times New Roman" w:hAnsi="Times New Roman" w:cs="Times New Roman"/>
          <w:sz w:val="24"/>
          <w:szCs w:val="24"/>
        </w:rPr>
        <w:t>pub</w:t>
      </w:r>
      <w:r w:rsidRPr="00304B22">
        <w:rPr>
          <w:rFonts w:ascii="Times New Roman" w:hAnsi="Times New Roman" w:cs="Times New Roman"/>
          <w:sz w:val="24"/>
          <w:szCs w:val="24"/>
        </w:rPr>
        <w:t>lic opinion</w:t>
      </w:r>
      <w:r w:rsidRPr="00304B22">
        <w:rPr>
          <w:rFonts w:ascii="Times New Roman" w:hAnsi="Times New Roman" w:cs="Times New Roman"/>
          <w:sz w:val="24"/>
          <w:szCs w:val="24"/>
        </w:rPr>
        <w:t>s</w:t>
      </w:r>
      <w:r w:rsidR="00E21C90" w:rsidRPr="00304B22">
        <w:rPr>
          <w:rFonts w:ascii="Times New Roman" w:hAnsi="Times New Roman" w:cs="Times New Roman"/>
          <w:sz w:val="24"/>
          <w:szCs w:val="24"/>
        </w:rPr>
        <w:t xml:space="preserve"> (Casillas et al. 2011)</w:t>
      </w:r>
      <w:r w:rsidRPr="00304B22">
        <w:rPr>
          <w:rFonts w:ascii="Times New Roman" w:hAnsi="Times New Roman" w:cs="Times New Roman"/>
          <w:sz w:val="24"/>
          <w:szCs w:val="24"/>
        </w:rPr>
        <w:t>. Although to some extent</w:t>
      </w:r>
      <w:r w:rsidRPr="00304B22">
        <w:rPr>
          <w:rFonts w:ascii="Times New Roman" w:hAnsi="Times New Roman" w:cs="Times New Roman"/>
          <w:sz w:val="24"/>
          <w:szCs w:val="24"/>
        </w:rPr>
        <w:t xml:space="preserve"> it is separated from political views</w:t>
      </w:r>
      <w:r w:rsidRPr="00304B22">
        <w:rPr>
          <w:rFonts w:ascii="Times New Roman" w:hAnsi="Times New Roman" w:cs="Times New Roman"/>
          <w:sz w:val="24"/>
          <w:szCs w:val="24"/>
        </w:rPr>
        <w:t xml:space="preserve"> and the unpredictability of the electorate, justices may still be wavered by</w:t>
      </w:r>
      <w:r w:rsidRPr="00304B22">
        <w:rPr>
          <w:rFonts w:ascii="Times New Roman" w:hAnsi="Times New Roman" w:cs="Times New Roman"/>
          <w:sz w:val="24"/>
          <w:szCs w:val="24"/>
        </w:rPr>
        <w:t xml:space="preserve"> the press</w:t>
      </w:r>
      <w:r w:rsidR="00690E37" w:rsidRPr="00304B22">
        <w:rPr>
          <w:rFonts w:ascii="Times New Roman" w:hAnsi="Times New Roman" w:cs="Times New Roman"/>
          <w:sz w:val="24"/>
          <w:szCs w:val="24"/>
        </w:rPr>
        <w:t>ure from the special-interest group,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="00690E37" w:rsidRPr="00304B22">
        <w:rPr>
          <w:rFonts w:ascii="Times New Roman" w:hAnsi="Times New Roman" w:cs="Times New Roman"/>
          <w:sz w:val="24"/>
          <w:szCs w:val="24"/>
        </w:rPr>
        <w:t>t</w:t>
      </w:r>
      <w:r w:rsidRPr="00304B22">
        <w:rPr>
          <w:rFonts w:ascii="Times New Roman" w:hAnsi="Times New Roman" w:cs="Times New Roman"/>
          <w:sz w:val="24"/>
          <w:szCs w:val="24"/>
        </w:rPr>
        <w:t>he influence</w:t>
      </w:r>
      <w:r w:rsidRPr="00304B22">
        <w:rPr>
          <w:rFonts w:ascii="Times New Roman" w:hAnsi="Times New Roman" w:cs="Times New Roman"/>
          <w:sz w:val="24"/>
          <w:szCs w:val="24"/>
        </w:rPr>
        <w:t xml:space="preserve"> of elected officials,</w:t>
      </w:r>
      <w:r w:rsidRPr="00304B22">
        <w:rPr>
          <w:rFonts w:ascii="Times New Roman" w:hAnsi="Times New Roman" w:cs="Times New Roman"/>
          <w:sz w:val="24"/>
          <w:szCs w:val="24"/>
        </w:rPr>
        <w:t xml:space="preserve"> public and</w:t>
      </w:r>
      <w:r w:rsidRPr="00304B22">
        <w:rPr>
          <w:rFonts w:ascii="Times New Roman" w:hAnsi="Times New Roman" w:cs="Times New Roman"/>
          <w:sz w:val="24"/>
          <w:szCs w:val="24"/>
        </w:rPr>
        <w:t xml:space="preserve"> mass</w:t>
      </w:r>
      <w:r w:rsidR="00690E37" w:rsidRPr="00304B22">
        <w:rPr>
          <w:rFonts w:ascii="Times New Roman" w:hAnsi="Times New Roman" w:cs="Times New Roman"/>
          <w:sz w:val="24"/>
          <w:szCs w:val="24"/>
        </w:rPr>
        <w:t xml:space="preserve"> media</w:t>
      </w:r>
      <w:r w:rsidRPr="00304B22">
        <w:rPr>
          <w:rFonts w:ascii="Times New Roman" w:hAnsi="Times New Roman" w:cs="Times New Roman"/>
          <w:sz w:val="24"/>
          <w:szCs w:val="24"/>
        </w:rPr>
        <w:t xml:space="preserve">. As </w:t>
      </w:r>
      <w:r w:rsidR="00690E37" w:rsidRPr="00304B22">
        <w:rPr>
          <w:rFonts w:ascii="Times New Roman" w:hAnsi="Times New Roman" w:cs="Times New Roman"/>
          <w:sz w:val="24"/>
          <w:szCs w:val="24"/>
        </w:rPr>
        <w:t>periods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="00690E37" w:rsidRPr="00304B22">
        <w:rPr>
          <w:rFonts w:ascii="Times New Roman" w:hAnsi="Times New Roman" w:cs="Times New Roman"/>
          <w:sz w:val="24"/>
          <w:szCs w:val="24"/>
        </w:rPr>
        <w:t>vary</w:t>
      </w:r>
      <w:r w:rsidRPr="00304B22">
        <w:rPr>
          <w:rFonts w:ascii="Times New Roman" w:hAnsi="Times New Roman" w:cs="Times New Roman"/>
          <w:sz w:val="24"/>
          <w:szCs w:val="24"/>
        </w:rPr>
        <w:t xml:space="preserve"> and the </w:t>
      </w:r>
      <w:r w:rsidR="00690E37" w:rsidRPr="00304B22">
        <w:rPr>
          <w:rFonts w:ascii="Times New Roman" w:hAnsi="Times New Roman" w:cs="Times New Roman"/>
          <w:sz w:val="24"/>
          <w:szCs w:val="24"/>
        </w:rPr>
        <w:t>thoughts</w:t>
      </w:r>
      <w:r w:rsidRPr="00304B22">
        <w:rPr>
          <w:rFonts w:ascii="Times New Roman" w:hAnsi="Times New Roman" w:cs="Times New Roman"/>
          <w:sz w:val="24"/>
          <w:szCs w:val="24"/>
        </w:rPr>
        <w:t xml:space="preserve"> of the population change, the Court's int</w:t>
      </w:r>
      <w:r w:rsidR="00690E37" w:rsidRPr="00304B22">
        <w:rPr>
          <w:rFonts w:ascii="Times New Roman" w:hAnsi="Times New Roman" w:cs="Times New Roman"/>
          <w:sz w:val="24"/>
          <w:szCs w:val="24"/>
        </w:rPr>
        <w:t>erpretation is likely to proceed with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  <w:r w:rsidRPr="00304B22">
        <w:rPr>
          <w:rFonts w:ascii="Times New Roman" w:hAnsi="Times New Roman" w:cs="Times New Roman"/>
          <w:sz w:val="24"/>
          <w:szCs w:val="24"/>
        </w:rPr>
        <w:lastRenderedPageBreak/>
        <w:t xml:space="preserve">those changes, </w:t>
      </w:r>
      <w:r w:rsidR="00690E37" w:rsidRPr="00304B22">
        <w:rPr>
          <w:rFonts w:ascii="Times New Roman" w:hAnsi="Times New Roman" w:cs="Times New Roman"/>
          <w:sz w:val="24"/>
          <w:szCs w:val="24"/>
        </w:rPr>
        <w:t>in case</w:t>
      </w:r>
      <w:r w:rsidRPr="00304B22">
        <w:rPr>
          <w:rFonts w:ascii="Times New Roman" w:hAnsi="Times New Roman" w:cs="Times New Roman"/>
          <w:sz w:val="24"/>
          <w:szCs w:val="24"/>
        </w:rPr>
        <w:t xml:space="preserve"> the courts face the danger of losing their relevance.</w:t>
      </w:r>
      <w:r w:rsidR="00690E37" w:rsidRPr="00304B22">
        <w:rPr>
          <w:rFonts w:ascii="Times New Roman" w:hAnsi="Times New Roman" w:cs="Times New Roman"/>
          <w:sz w:val="24"/>
          <w:szCs w:val="24"/>
        </w:rPr>
        <w:t xml:space="preserve"> This makes it very difficult to have a precise prediction of the Court in the pending litigation.  </w:t>
      </w:r>
    </w:p>
    <w:p w:rsidR="002B281C" w:rsidRPr="00304B22" w:rsidRDefault="00D65759" w:rsidP="00304B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 xml:space="preserve">For instance, the </w:t>
      </w:r>
      <w:r w:rsidRPr="00304B22">
        <w:rPr>
          <w:rFonts w:ascii="Times New Roman" w:hAnsi="Times New Roman" w:cs="Times New Roman"/>
          <w:sz w:val="24"/>
          <w:szCs w:val="24"/>
        </w:rPr>
        <w:t>rulings on sodo</w:t>
      </w:r>
      <w:r w:rsidRPr="00304B22">
        <w:rPr>
          <w:rFonts w:ascii="Times New Roman" w:hAnsi="Times New Roman" w:cs="Times New Roman"/>
          <w:sz w:val="24"/>
          <w:szCs w:val="24"/>
        </w:rPr>
        <w:t>my laws which happened i</w:t>
      </w:r>
      <w:r w:rsidRPr="00304B22">
        <w:rPr>
          <w:rFonts w:ascii="Times New Roman" w:hAnsi="Times New Roman" w:cs="Times New Roman"/>
          <w:sz w:val="24"/>
          <w:szCs w:val="24"/>
        </w:rPr>
        <w:t>n 1986, the</w:t>
      </w:r>
      <w:r w:rsidRPr="00304B22">
        <w:rPr>
          <w:rFonts w:ascii="Times New Roman" w:hAnsi="Times New Roman" w:cs="Times New Roman"/>
          <w:sz w:val="24"/>
          <w:szCs w:val="24"/>
        </w:rPr>
        <w:t xml:space="preserve"> United States</w:t>
      </w:r>
      <w:r w:rsidRPr="00304B22">
        <w:rPr>
          <w:rFonts w:ascii="Times New Roman" w:hAnsi="Times New Roman" w:cs="Times New Roman"/>
          <w:sz w:val="24"/>
          <w:szCs w:val="24"/>
        </w:rPr>
        <w:t xml:space="preserve"> Supreme Court defended the constitutionality of the State of Georgia’s ban on sodomy,</w:t>
      </w:r>
      <w:r w:rsidRPr="00304B2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304B22">
        <w:rPr>
          <w:rFonts w:ascii="Times New Roman" w:hAnsi="Times New Roman" w:cs="Times New Roman"/>
          <w:sz w:val="24"/>
          <w:szCs w:val="24"/>
        </w:rPr>
        <w:t>but it upturned</w:t>
      </w:r>
      <w:r w:rsidRPr="00304B22">
        <w:rPr>
          <w:rFonts w:ascii="Times New Roman" w:hAnsi="Times New Roman" w:cs="Times New Roman"/>
          <w:sz w:val="24"/>
          <w:szCs w:val="24"/>
        </w:rPr>
        <w:t xml:space="preserve"> the</w:t>
      </w:r>
      <w:r w:rsidRPr="00304B22">
        <w:rPr>
          <w:rFonts w:ascii="Times New Roman" w:hAnsi="Times New Roman" w:cs="Times New Roman"/>
          <w:sz w:val="24"/>
          <w:szCs w:val="24"/>
        </w:rPr>
        <w:t xml:space="preserve"> decision s</w:t>
      </w:r>
      <w:r w:rsidRPr="00304B22">
        <w:rPr>
          <w:rFonts w:ascii="Times New Roman" w:hAnsi="Times New Roman" w:cs="Times New Roman"/>
          <w:sz w:val="24"/>
          <w:szCs w:val="24"/>
        </w:rPr>
        <w:t>eventeen years later, overturning sodomy laws in T</w:t>
      </w:r>
      <w:r w:rsidRPr="00304B22">
        <w:rPr>
          <w:rFonts w:ascii="Times New Roman" w:hAnsi="Times New Roman" w:cs="Times New Roman"/>
          <w:sz w:val="24"/>
          <w:szCs w:val="24"/>
        </w:rPr>
        <w:t xml:space="preserve">exas and thirteen other states. </w:t>
      </w:r>
      <w:r w:rsidRPr="00304B22">
        <w:rPr>
          <w:rFonts w:ascii="Times New Roman" w:hAnsi="Times New Roman" w:cs="Times New Roman"/>
          <w:iCs/>
          <w:sz w:val="24"/>
          <w:szCs w:val="24"/>
        </w:rPr>
        <w:t>Lawrence v. Texas</w:t>
      </w:r>
      <w:r w:rsidRPr="00304B22">
        <w:rPr>
          <w:rFonts w:ascii="Times New Roman" w:hAnsi="Times New Roman" w:cs="Times New Roman"/>
          <w:sz w:val="24"/>
          <w:szCs w:val="24"/>
        </w:rPr>
        <w:t>, 539 U.S. 558 (2003).</w:t>
      </w:r>
    </w:p>
    <w:p w:rsidR="00690E37" w:rsidRPr="00304B22" w:rsidRDefault="00D65759" w:rsidP="00304B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 xml:space="preserve">Clayton &amp; Gillman </w:t>
      </w:r>
      <w:r w:rsidRPr="00304B22">
        <w:rPr>
          <w:rFonts w:ascii="Times New Roman" w:hAnsi="Times New Roman" w:cs="Times New Roman"/>
          <w:sz w:val="24"/>
          <w:szCs w:val="24"/>
        </w:rPr>
        <w:t>(1999)</w:t>
      </w:r>
      <w:r w:rsidRPr="00304B22">
        <w:rPr>
          <w:rFonts w:ascii="Times New Roman" w:hAnsi="Times New Roman" w:cs="Times New Roman"/>
          <w:sz w:val="24"/>
          <w:szCs w:val="24"/>
        </w:rPr>
        <w:t xml:space="preserve"> argued that there is n</w:t>
      </w:r>
      <w:r w:rsidR="002B281C" w:rsidRPr="00304B22">
        <w:rPr>
          <w:rFonts w:ascii="Times New Roman" w:hAnsi="Times New Roman" w:cs="Times New Roman"/>
          <w:sz w:val="24"/>
          <w:szCs w:val="24"/>
        </w:rPr>
        <w:t>o doubt</w:t>
      </w:r>
      <w:r w:rsidRPr="00304B22">
        <w:rPr>
          <w:rFonts w:ascii="Times New Roman" w:hAnsi="Times New Roman" w:cs="Times New Roman"/>
          <w:sz w:val="24"/>
          <w:szCs w:val="24"/>
        </w:rPr>
        <w:t xml:space="preserve"> that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the Court </w:t>
      </w:r>
      <w:r w:rsidRPr="00304B22">
        <w:rPr>
          <w:rFonts w:ascii="Times New Roman" w:hAnsi="Times New Roman" w:cs="Times New Roman"/>
          <w:sz w:val="24"/>
          <w:szCs w:val="24"/>
        </w:rPr>
        <w:t>well-thought-out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what had been hap</w:t>
      </w:r>
      <w:r w:rsidRPr="00304B22">
        <w:rPr>
          <w:rFonts w:ascii="Times New Roman" w:hAnsi="Times New Roman" w:cs="Times New Roman"/>
          <w:sz w:val="24"/>
          <w:szCs w:val="24"/>
        </w:rPr>
        <w:t>pening across the states.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In the 1960s, </w:t>
      </w:r>
      <w:r w:rsidRPr="00304B22">
        <w:rPr>
          <w:rFonts w:ascii="Times New Roman" w:hAnsi="Times New Roman" w:cs="Times New Roman"/>
          <w:sz w:val="24"/>
          <w:szCs w:val="24"/>
        </w:rPr>
        <w:t xml:space="preserve">the act of 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sodomy was </w:t>
      </w:r>
      <w:r w:rsidRPr="00304B22">
        <w:rPr>
          <w:rFonts w:ascii="Times New Roman" w:hAnsi="Times New Roman" w:cs="Times New Roman"/>
          <w:sz w:val="24"/>
          <w:szCs w:val="24"/>
        </w:rPr>
        <w:t>forbidden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in all the states. </w:t>
      </w:r>
      <w:r w:rsidRPr="00304B22">
        <w:rPr>
          <w:rFonts w:ascii="Times New Roman" w:hAnsi="Times New Roman" w:cs="Times New Roman"/>
          <w:sz w:val="24"/>
          <w:szCs w:val="24"/>
        </w:rPr>
        <w:t>But by 1986, the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number had been </w:t>
      </w:r>
      <w:r w:rsidRPr="00304B22">
        <w:rPr>
          <w:rFonts w:ascii="Times New Roman" w:hAnsi="Times New Roman" w:cs="Times New Roman"/>
          <w:sz w:val="24"/>
          <w:szCs w:val="24"/>
        </w:rPr>
        <w:t>condensed</w:t>
      </w:r>
      <w:r w:rsidRPr="00304B22">
        <w:rPr>
          <w:rFonts w:ascii="Times New Roman" w:hAnsi="Times New Roman" w:cs="Times New Roman"/>
          <w:sz w:val="24"/>
          <w:szCs w:val="24"/>
        </w:rPr>
        <w:t xml:space="preserve"> by almost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half. By</w:t>
      </w:r>
      <w:r w:rsidRPr="00304B22">
        <w:rPr>
          <w:rFonts w:ascii="Times New Roman" w:hAnsi="Times New Roman" w:cs="Times New Roman"/>
          <w:sz w:val="24"/>
          <w:szCs w:val="24"/>
        </w:rPr>
        <w:t xml:space="preserve"> the year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2002, </w:t>
      </w:r>
      <w:r w:rsidRPr="00304B22">
        <w:rPr>
          <w:rFonts w:ascii="Times New Roman" w:hAnsi="Times New Roman" w:cs="Times New Roman"/>
          <w:sz w:val="24"/>
          <w:szCs w:val="24"/>
        </w:rPr>
        <w:t xml:space="preserve">more than 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thirty-six states had </w:t>
      </w:r>
      <w:r w:rsidRPr="00304B22">
        <w:rPr>
          <w:rFonts w:ascii="Times New Roman" w:hAnsi="Times New Roman" w:cs="Times New Roman"/>
          <w:sz w:val="24"/>
          <w:szCs w:val="24"/>
        </w:rPr>
        <w:t>put an end to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their sodomy laws, and most states were only selectively </w:t>
      </w:r>
      <w:r w:rsidRPr="00304B22">
        <w:rPr>
          <w:rFonts w:ascii="Times New Roman" w:hAnsi="Times New Roman" w:cs="Times New Roman"/>
          <w:sz w:val="24"/>
          <w:szCs w:val="24"/>
        </w:rPr>
        <w:t>imposing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them. Changes in state laws, along with an emerging LGBT movement, no doubt </w:t>
      </w:r>
      <w:r w:rsidRPr="00304B22">
        <w:rPr>
          <w:rFonts w:ascii="Times New Roman" w:hAnsi="Times New Roman" w:cs="Times New Roman"/>
          <w:sz w:val="24"/>
          <w:szCs w:val="24"/>
        </w:rPr>
        <w:t>persuaded</w:t>
      </w:r>
      <w:r w:rsidR="002B281C" w:rsidRPr="00304B22">
        <w:rPr>
          <w:rFonts w:ascii="Times New Roman" w:hAnsi="Times New Roman" w:cs="Times New Roman"/>
          <w:sz w:val="24"/>
          <w:szCs w:val="24"/>
        </w:rPr>
        <w:t xml:space="preserve"> the Court and led it to the reversal of its earlie</w:t>
      </w:r>
      <w:r w:rsidRPr="00304B22">
        <w:rPr>
          <w:rFonts w:ascii="Times New Roman" w:hAnsi="Times New Roman" w:cs="Times New Roman"/>
          <w:sz w:val="24"/>
          <w:szCs w:val="24"/>
        </w:rPr>
        <w:t xml:space="preserve">r ruling with the 2003 decision in the case of </w:t>
      </w:r>
      <w:r w:rsidR="002B281C" w:rsidRPr="00304B22">
        <w:rPr>
          <w:rFonts w:ascii="Times New Roman" w:hAnsi="Times New Roman" w:cs="Times New Roman"/>
          <w:bCs/>
          <w:iCs/>
          <w:sz w:val="24"/>
          <w:szCs w:val="24"/>
        </w:rPr>
        <w:t>Lawrence v. Texas</w:t>
      </w:r>
      <w:r w:rsidR="002B281C" w:rsidRPr="00304B22">
        <w:rPr>
          <w:rFonts w:ascii="Times New Roman" w:hAnsi="Times New Roman" w:cs="Times New Roman"/>
          <w:sz w:val="24"/>
          <w:szCs w:val="24"/>
        </w:rPr>
        <w:t>.</w:t>
      </w:r>
    </w:p>
    <w:p w:rsidR="00690E37" w:rsidRPr="00304B22" w:rsidRDefault="00D65759" w:rsidP="00304B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 xml:space="preserve">In simple terms, the decisions made by the Court is as </w:t>
      </w:r>
      <w:r w:rsidRPr="00304B22">
        <w:rPr>
          <w:rFonts w:ascii="Times New Roman" w:hAnsi="Times New Roman" w:cs="Times New Roman"/>
          <w:sz w:val="24"/>
          <w:szCs w:val="24"/>
        </w:rPr>
        <w:t>a result of the credibility, viability and the support from other branches of the government</w:t>
      </w:r>
      <w:r w:rsidRPr="00304B22">
        <w:rPr>
          <w:rFonts w:ascii="Times New Roman" w:hAnsi="Times New Roman" w:cs="Times New Roman"/>
          <w:sz w:val="24"/>
          <w:szCs w:val="24"/>
        </w:rPr>
        <w:t>. It is also to some extent a matter of custom and the way the United States</w:t>
      </w:r>
      <w:r w:rsidRPr="00304B22">
        <w:rPr>
          <w:rFonts w:ascii="Times New Roman" w:hAnsi="Times New Roman" w:cs="Times New Roman"/>
          <w:sz w:val="24"/>
          <w:szCs w:val="24"/>
        </w:rPr>
        <w:t xml:space="preserve"> Supreme Court</w:t>
      </w:r>
      <w:r w:rsidRPr="00304B22">
        <w:rPr>
          <w:rFonts w:ascii="Times New Roman" w:hAnsi="Times New Roman" w:cs="Times New Roman"/>
          <w:sz w:val="24"/>
          <w:szCs w:val="24"/>
        </w:rPr>
        <w:t xml:space="preserve"> has </w:t>
      </w:r>
      <w:r w:rsidRPr="00304B22">
        <w:rPr>
          <w:rFonts w:ascii="Times New Roman" w:hAnsi="Times New Roman" w:cs="Times New Roman"/>
          <w:sz w:val="24"/>
          <w:szCs w:val="24"/>
        </w:rPr>
        <w:t>gone about its judicial system for the changing world</w:t>
      </w:r>
      <w:r w:rsidRPr="00304B22">
        <w:rPr>
          <w:rFonts w:ascii="Times New Roman" w:hAnsi="Times New Roman" w:cs="Times New Roman"/>
          <w:sz w:val="24"/>
          <w:szCs w:val="24"/>
        </w:rPr>
        <w:t>. Although not e</w:t>
      </w:r>
      <w:r w:rsidRPr="00304B22">
        <w:rPr>
          <w:rFonts w:ascii="Times New Roman" w:hAnsi="Times New Roman" w:cs="Times New Roman"/>
          <w:sz w:val="24"/>
          <w:szCs w:val="24"/>
        </w:rPr>
        <w:t>veryone agrees with the decisions made by the Court, rulings are generally accepted and followed, and the Court is valued</w:t>
      </w:r>
      <w:r w:rsidRPr="00304B22">
        <w:rPr>
          <w:rFonts w:ascii="Times New Roman" w:hAnsi="Times New Roman" w:cs="Times New Roman"/>
          <w:sz w:val="24"/>
          <w:szCs w:val="24"/>
        </w:rPr>
        <w:t xml:space="preserve"> as the </w:t>
      </w:r>
      <w:r w:rsidRPr="00304B22">
        <w:rPr>
          <w:rFonts w:ascii="Times New Roman" w:hAnsi="Times New Roman" w:cs="Times New Roman"/>
          <w:sz w:val="24"/>
          <w:szCs w:val="24"/>
        </w:rPr>
        <w:t>foremost interpreter of the laws and the Constitution. Over time, its decisions have become yet another way policy is legally m</w:t>
      </w:r>
      <w:r w:rsidRPr="00304B22">
        <w:rPr>
          <w:rFonts w:ascii="Times New Roman" w:hAnsi="Times New Roman" w:cs="Times New Roman"/>
          <w:sz w:val="24"/>
          <w:szCs w:val="24"/>
        </w:rPr>
        <w:t>ade, and justice more effectively served in the United States.</w:t>
      </w:r>
      <w:r w:rsidRPr="00304B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4B22" w:rsidRDefault="00304B22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B22" w:rsidRDefault="00304B22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281C" w:rsidRPr="00304B22" w:rsidRDefault="00D65759" w:rsidP="00304B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04B2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21C90" w:rsidRPr="00304B22" w:rsidRDefault="00D65759" w:rsidP="00304B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 xml:space="preserve">Casillas, C. J., Enns, P. K., &amp; Wohlfarth, P. C. (2011). How public opinion constrains the U.S. Supreme Court. </w:t>
      </w:r>
      <w:r w:rsidRPr="00304B22">
        <w:rPr>
          <w:rFonts w:ascii="Times New Roman" w:hAnsi="Times New Roman" w:cs="Times New Roman"/>
          <w:i/>
          <w:iCs/>
          <w:sz w:val="24"/>
          <w:szCs w:val="24"/>
        </w:rPr>
        <w:t>American Journal of Political Science</w:t>
      </w:r>
      <w:r w:rsidRPr="00304B22">
        <w:rPr>
          <w:rFonts w:ascii="Times New Roman" w:hAnsi="Times New Roman" w:cs="Times New Roman"/>
          <w:sz w:val="24"/>
          <w:szCs w:val="24"/>
        </w:rPr>
        <w:t>, </w:t>
      </w:r>
      <w:r w:rsidRPr="00304B22">
        <w:rPr>
          <w:rFonts w:ascii="Times New Roman" w:hAnsi="Times New Roman" w:cs="Times New Roman"/>
          <w:i/>
          <w:iCs/>
          <w:sz w:val="24"/>
          <w:szCs w:val="24"/>
        </w:rPr>
        <w:t>55</w:t>
      </w:r>
      <w:r w:rsidRPr="00304B22">
        <w:rPr>
          <w:rFonts w:ascii="Times New Roman" w:hAnsi="Times New Roman" w:cs="Times New Roman"/>
          <w:sz w:val="24"/>
          <w:szCs w:val="24"/>
        </w:rPr>
        <w:t>(1), 74-88.</w:t>
      </w:r>
    </w:p>
    <w:p w:rsidR="00E21C90" w:rsidRPr="00304B22" w:rsidRDefault="00D65759" w:rsidP="00304B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>Clayton, C. W., &amp;</w:t>
      </w:r>
      <w:r w:rsidRPr="00304B22">
        <w:rPr>
          <w:rFonts w:ascii="Times New Roman" w:hAnsi="Times New Roman" w:cs="Times New Roman"/>
          <w:sz w:val="24"/>
          <w:szCs w:val="24"/>
        </w:rPr>
        <w:t xml:space="preserve"> Gillman, H. (Eds.). (1999). </w:t>
      </w:r>
      <w:r w:rsidRPr="00304B22">
        <w:rPr>
          <w:rFonts w:ascii="Times New Roman" w:hAnsi="Times New Roman" w:cs="Times New Roman"/>
          <w:i/>
          <w:iCs/>
          <w:sz w:val="24"/>
          <w:szCs w:val="24"/>
        </w:rPr>
        <w:t>Supreme Court decision-making: New institutionalist approaches</w:t>
      </w:r>
      <w:r w:rsidRPr="00304B22">
        <w:rPr>
          <w:rFonts w:ascii="Times New Roman" w:hAnsi="Times New Roman" w:cs="Times New Roman"/>
          <w:sz w:val="24"/>
          <w:szCs w:val="24"/>
        </w:rPr>
        <w:t>. University of Chicago Pre</w:t>
      </w:r>
      <w:r w:rsidRPr="00304B22">
        <w:rPr>
          <w:rFonts w:ascii="Times New Roman" w:hAnsi="Times New Roman" w:cs="Times New Roman"/>
          <w:sz w:val="24"/>
          <w:szCs w:val="24"/>
        </w:rPr>
        <w:t>ss.</w:t>
      </w:r>
    </w:p>
    <w:p w:rsidR="00E21C90" w:rsidRPr="00304B22" w:rsidRDefault="00D65759" w:rsidP="00304B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4B22">
        <w:rPr>
          <w:rFonts w:ascii="Times New Roman" w:hAnsi="Times New Roman" w:cs="Times New Roman"/>
          <w:sz w:val="24"/>
          <w:szCs w:val="24"/>
        </w:rPr>
        <w:t>Katz, D. M., Bommarito II, M. J., &amp; Blackman, J. (2017). A general approach for predicting the behaviour of the Supreme Court of the U</w:t>
      </w:r>
      <w:r w:rsidRPr="00304B22">
        <w:rPr>
          <w:rFonts w:ascii="Times New Roman" w:hAnsi="Times New Roman" w:cs="Times New Roman"/>
          <w:sz w:val="24"/>
          <w:szCs w:val="24"/>
        </w:rPr>
        <w:t xml:space="preserve">nited States. </w:t>
      </w:r>
      <w:r w:rsidRPr="00304B22">
        <w:rPr>
          <w:rFonts w:ascii="Times New Roman" w:hAnsi="Times New Roman" w:cs="Times New Roman"/>
          <w:i/>
          <w:iCs/>
          <w:sz w:val="24"/>
          <w:szCs w:val="24"/>
        </w:rPr>
        <w:t>PloS one</w:t>
      </w:r>
      <w:r w:rsidRPr="00304B22">
        <w:rPr>
          <w:rFonts w:ascii="Times New Roman" w:hAnsi="Times New Roman" w:cs="Times New Roman"/>
          <w:sz w:val="24"/>
          <w:szCs w:val="24"/>
        </w:rPr>
        <w:t>, </w:t>
      </w:r>
      <w:r w:rsidRPr="00304B22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304B22">
        <w:rPr>
          <w:rFonts w:ascii="Times New Roman" w:hAnsi="Times New Roman" w:cs="Times New Roman"/>
          <w:sz w:val="24"/>
          <w:szCs w:val="24"/>
        </w:rPr>
        <w:t>(4), e0174698.</w:t>
      </w:r>
    </w:p>
    <w:p w:rsidR="002B281C" w:rsidRPr="00304B22" w:rsidRDefault="002B281C" w:rsidP="00304B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F5B" w:rsidRPr="00304B22" w:rsidRDefault="005B7F5B" w:rsidP="00304B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0667" w:rsidRPr="00304B22" w:rsidRDefault="003E0667" w:rsidP="00304B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23C4" w:rsidRPr="00304B22" w:rsidRDefault="005C23C4" w:rsidP="00304B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C23C4" w:rsidRPr="00304B22" w:rsidSect="00E21C9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759" w:rsidRDefault="00D65759">
      <w:pPr>
        <w:spacing w:after="0" w:line="240" w:lineRule="auto"/>
      </w:pPr>
      <w:r>
        <w:separator/>
      </w:r>
    </w:p>
  </w:endnote>
  <w:endnote w:type="continuationSeparator" w:id="0">
    <w:p w:rsidR="00D65759" w:rsidRDefault="00D65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759" w:rsidRDefault="00D65759">
      <w:pPr>
        <w:spacing w:after="0" w:line="240" w:lineRule="auto"/>
      </w:pPr>
      <w:r>
        <w:separator/>
      </w:r>
    </w:p>
  </w:footnote>
  <w:footnote w:type="continuationSeparator" w:id="0">
    <w:p w:rsidR="00D65759" w:rsidRDefault="00D65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C90" w:rsidRDefault="00D65759">
    <w:pPr>
      <w:pStyle w:val="Header"/>
    </w:pPr>
    <w:r w:rsidRPr="00E21C90">
      <w:t>Predicting Supreme Court Ruling at the United States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C90" w:rsidRDefault="00D65759">
    <w:pPr>
      <w:pStyle w:val="Header"/>
    </w:pPr>
    <w:r>
      <w:t xml:space="preserve">RUNNING HEAD: </w:t>
    </w:r>
    <w:r w:rsidRPr="00E21C90">
      <w:t>PREDICTING SUPREME COURT RULING AT UNITED STATES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BDC"/>
    <w:rsid w:val="002B281C"/>
    <w:rsid w:val="00304B22"/>
    <w:rsid w:val="003E0667"/>
    <w:rsid w:val="005B7F5B"/>
    <w:rsid w:val="005C23C4"/>
    <w:rsid w:val="00690E37"/>
    <w:rsid w:val="007A4CCF"/>
    <w:rsid w:val="00946B62"/>
    <w:rsid w:val="00A55080"/>
    <w:rsid w:val="00A7095E"/>
    <w:rsid w:val="00C95BDC"/>
    <w:rsid w:val="00D65759"/>
    <w:rsid w:val="00D73667"/>
    <w:rsid w:val="00E21C90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67AF1E-3B41-4B1B-A12B-D4C397CF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281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1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C90"/>
  </w:style>
  <w:style w:type="paragraph" w:styleId="Footer">
    <w:name w:val="footer"/>
    <w:basedOn w:val="Normal"/>
    <w:link w:val="FooterChar"/>
    <w:uiPriority w:val="99"/>
    <w:unhideWhenUsed/>
    <w:rsid w:val="00E21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2019-08-22T22:03:00Z</dcterms:created>
  <dcterms:modified xsi:type="dcterms:W3CDTF">2019-08-22T22:03:00Z</dcterms:modified>
</cp:coreProperties>
</file>